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1133"/>
        <w:gridCol w:w="1995"/>
        <w:gridCol w:w="4581"/>
        <w:gridCol w:w="4627"/>
        <w:gridCol w:w="2493"/>
      </w:tblGrid>
      <w:tr w:rsidR="00A06425" w:rsidRPr="00786F91" w:rsidTr="00EC740F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786F91" w:rsidRDefault="00A06425" w:rsidP="00B871B6">
            <w:pPr>
              <w:spacing w:before="120" w:after="120"/>
              <w:rPr>
                <w:rFonts w:ascii="Calibri" w:hAnsi="Calibri" w:cstheme="minorHAnsi"/>
                <w:b/>
                <w:i/>
                <w:sz w:val="22"/>
                <w:szCs w:val="22"/>
              </w:rPr>
            </w:pPr>
            <w:r w:rsidRPr="00786F91">
              <w:rPr>
                <w:rFonts w:ascii="Calibri" w:hAnsi="Calibri" w:cstheme="minorHAnsi"/>
                <w:b/>
                <w:i/>
                <w:sz w:val="22"/>
                <w:szCs w:val="22"/>
              </w:rPr>
              <w:t>Nazwa dokumentu:</w:t>
            </w:r>
            <w:r w:rsidR="00AD1516" w:rsidRPr="00786F91">
              <w:rPr>
                <w:rFonts w:ascii="Calibri" w:hAnsi="Calibri" w:cstheme="minorHAnsi"/>
                <w:b/>
                <w:i/>
                <w:sz w:val="22"/>
                <w:szCs w:val="22"/>
              </w:rPr>
              <w:t xml:space="preserve"> </w:t>
            </w:r>
            <w:r w:rsidR="002A7F96">
              <w:rPr>
                <w:rFonts w:ascii="Calibri" w:hAnsi="Calibri" w:cstheme="minorHAnsi"/>
                <w:b/>
                <w:i/>
                <w:sz w:val="22"/>
                <w:szCs w:val="22"/>
              </w:rPr>
              <w:t>projekt rozporządzenia</w:t>
            </w:r>
            <w:r w:rsidR="00AD1516" w:rsidRPr="00786F91">
              <w:rPr>
                <w:rFonts w:ascii="Calibri" w:hAnsi="Calibri" w:cstheme="minorHAnsi"/>
                <w:b/>
                <w:i/>
                <w:sz w:val="22"/>
                <w:szCs w:val="22"/>
              </w:rPr>
              <w:t xml:space="preserve"> </w:t>
            </w:r>
            <w:r w:rsidR="00106312" w:rsidRPr="00786F91">
              <w:rPr>
                <w:rFonts w:ascii="Calibri" w:hAnsi="Calibri" w:cstheme="minorHAnsi"/>
                <w:b/>
                <w:i/>
                <w:sz w:val="22"/>
                <w:szCs w:val="22"/>
              </w:rPr>
              <w:t>Ministra Rozwoju, Pracy i Technologii w sprawie ewidencji miejscowości, ulic i adresów</w:t>
            </w:r>
          </w:p>
          <w:p w:rsidR="00A06425" w:rsidRPr="00786F91" w:rsidRDefault="00A06425" w:rsidP="00B871B6">
            <w:pPr>
              <w:spacing w:before="120" w:after="120"/>
              <w:rPr>
                <w:rFonts w:ascii="Calibri" w:hAnsi="Calibri" w:cstheme="minorHAnsi"/>
                <w:b/>
                <w:i/>
                <w:sz w:val="22"/>
                <w:szCs w:val="22"/>
              </w:rPr>
            </w:pPr>
          </w:p>
        </w:tc>
      </w:tr>
      <w:tr w:rsidR="00F36BB1" w:rsidRPr="00786F91" w:rsidTr="00363661">
        <w:tc>
          <w:tcPr>
            <w:tcW w:w="559" w:type="dxa"/>
            <w:shd w:val="clear" w:color="auto" w:fill="auto"/>
            <w:vAlign w:val="center"/>
          </w:tcPr>
          <w:p w:rsidR="00A06425" w:rsidRPr="00786F91" w:rsidRDefault="00A06425" w:rsidP="004D086F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786F91">
              <w:rPr>
                <w:rFonts w:ascii="Calibri" w:hAnsi="Calibr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A06425" w:rsidRPr="00786F91" w:rsidRDefault="00A06425" w:rsidP="004D086F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786F91">
              <w:rPr>
                <w:rFonts w:ascii="Calibri" w:hAnsi="Calibr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A06425" w:rsidRPr="00786F91" w:rsidRDefault="00A06425" w:rsidP="004D086F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786F91">
              <w:rPr>
                <w:rFonts w:ascii="Calibri" w:hAnsi="Calibr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581" w:type="dxa"/>
            <w:shd w:val="clear" w:color="auto" w:fill="auto"/>
            <w:vAlign w:val="center"/>
          </w:tcPr>
          <w:p w:rsidR="00A06425" w:rsidRPr="00786F91" w:rsidRDefault="00A06425" w:rsidP="004D086F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786F91">
              <w:rPr>
                <w:rFonts w:ascii="Calibri" w:hAnsi="Calibr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627" w:type="dxa"/>
            <w:shd w:val="clear" w:color="auto" w:fill="auto"/>
            <w:vAlign w:val="center"/>
          </w:tcPr>
          <w:p w:rsidR="00A06425" w:rsidRPr="00786F91" w:rsidRDefault="00A06425" w:rsidP="004D086F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786F91">
              <w:rPr>
                <w:rFonts w:ascii="Calibri" w:hAnsi="Calibr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493" w:type="dxa"/>
            <w:vAlign w:val="center"/>
          </w:tcPr>
          <w:p w:rsidR="00A06425" w:rsidRPr="00786F91" w:rsidRDefault="00A06425" w:rsidP="00A06425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786F91">
              <w:rPr>
                <w:rFonts w:ascii="Calibri" w:hAnsi="Calibr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363661" w:rsidRPr="00786F91" w:rsidTr="00363661">
        <w:tc>
          <w:tcPr>
            <w:tcW w:w="559" w:type="dxa"/>
            <w:shd w:val="clear" w:color="auto" w:fill="auto"/>
          </w:tcPr>
          <w:p w:rsidR="00A06425" w:rsidRPr="00786F91" w:rsidRDefault="00A06425" w:rsidP="00A06425">
            <w:pPr>
              <w:spacing w:before="120" w:after="120"/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786F91">
              <w:rPr>
                <w:rFonts w:ascii="Calibri" w:hAnsi="Calibr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:rsidR="00A06425" w:rsidRPr="00786F91" w:rsidRDefault="002E5FD8" w:rsidP="004D086F">
            <w:pPr>
              <w:spacing w:before="60" w:after="60"/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786F91">
              <w:rPr>
                <w:rFonts w:ascii="Calibri" w:hAnsi="Calibri" w:cstheme="minorHAnsi"/>
                <w:b/>
                <w:sz w:val="22"/>
                <w:szCs w:val="22"/>
              </w:rPr>
              <w:t>UKE</w:t>
            </w:r>
          </w:p>
        </w:tc>
        <w:tc>
          <w:tcPr>
            <w:tcW w:w="1995" w:type="dxa"/>
            <w:shd w:val="clear" w:color="auto" w:fill="auto"/>
          </w:tcPr>
          <w:p w:rsidR="002E5FD8" w:rsidRPr="00786F91" w:rsidRDefault="00854A02" w:rsidP="0041401A">
            <w:pPr>
              <w:jc w:val="both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Załącznik nr 1</w:t>
            </w:r>
            <w:r w:rsidR="00595EE2">
              <w:rPr>
                <w:rFonts w:ascii="Calibri" w:hAnsi="Calibri"/>
                <w:sz w:val="20"/>
              </w:rPr>
              <w:t xml:space="preserve">, </w:t>
            </w:r>
            <w:r w:rsidR="00595EE2" w:rsidRPr="00595EE2">
              <w:rPr>
                <w:rFonts w:ascii="Calibri" w:hAnsi="Calibri" w:cstheme="minorHAnsi"/>
                <w:sz w:val="22"/>
                <w:szCs w:val="22"/>
              </w:rPr>
              <w:t>diagram</w:t>
            </w:r>
            <w:r w:rsidR="00595EE2">
              <w:rPr>
                <w:rFonts w:ascii="Calibri" w:hAnsi="Calibri" w:cstheme="minorHAnsi"/>
                <w:sz w:val="22"/>
                <w:szCs w:val="22"/>
              </w:rPr>
              <w:t xml:space="preserve"> przedstawiający m</w:t>
            </w:r>
            <w:r w:rsidR="00595EE2" w:rsidRPr="00595EE2">
              <w:rPr>
                <w:rFonts w:ascii="Calibri" w:hAnsi="Calibri" w:cstheme="minorHAnsi"/>
                <w:sz w:val="22"/>
                <w:szCs w:val="22"/>
              </w:rPr>
              <w:t>odel</w:t>
            </w:r>
            <w:r w:rsidR="00595EE2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r w:rsidR="00595EE2" w:rsidRPr="00595EE2">
              <w:rPr>
                <w:rFonts w:ascii="Calibri" w:hAnsi="Calibri" w:cstheme="minorHAnsi"/>
                <w:sz w:val="22"/>
                <w:szCs w:val="22"/>
              </w:rPr>
              <w:t>pojęciow</w:t>
            </w:r>
            <w:r w:rsidR="00595EE2">
              <w:rPr>
                <w:rFonts w:ascii="Calibri" w:hAnsi="Calibri" w:cstheme="minorHAnsi"/>
                <w:sz w:val="22"/>
                <w:szCs w:val="22"/>
              </w:rPr>
              <w:t>y</w:t>
            </w:r>
            <w:r w:rsidR="00595EE2" w:rsidRPr="00595EE2">
              <w:rPr>
                <w:rFonts w:ascii="Calibri" w:hAnsi="Calibri" w:cstheme="minorHAnsi"/>
                <w:sz w:val="22"/>
                <w:szCs w:val="22"/>
              </w:rPr>
              <w:t xml:space="preserve"> bazy danych ewidencji miejscow</w:t>
            </w:r>
            <w:r w:rsidR="00595EE2">
              <w:rPr>
                <w:rFonts w:ascii="Calibri" w:hAnsi="Calibri" w:cstheme="minorHAnsi"/>
                <w:sz w:val="22"/>
                <w:szCs w:val="22"/>
              </w:rPr>
              <w:t>ości, ulic i adresów, pole</w:t>
            </w:r>
            <w:r w:rsidR="00595EE2" w:rsidRPr="00595EE2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r w:rsidR="00595EE2" w:rsidRPr="00786F91">
              <w:rPr>
                <w:rFonts w:ascii="Calibri" w:hAnsi="Calibri" w:cstheme="minorHAnsi"/>
                <w:sz w:val="22"/>
                <w:szCs w:val="22"/>
              </w:rPr>
              <w:t>AD_MIEJSCOWOSC</w:t>
            </w:r>
            <w:r w:rsidR="00595EE2">
              <w:rPr>
                <w:rFonts w:ascii="Calibri" w:hAnsi="Calibri" w:cstheme="minorHAnsi"/>
                <w:sz w:val="22"/>
                <w:szCs w:val="22"/>
              </w:rPr>
              <w:t xml:space="preserve">, </w:t>
            </w:r>
            <w:r w:rsidR="00595EE2" w:rsidRPr="00786F91">
              <w:rPr>
                <w:rFonts w:ascii="Calibri" w:hAnsi="Calibri" w:cstheme="minorHAnsi"/>
                <w:sz w:val="22"/>
                <w:szCs w:val="22"/>
              </w:rPr>
              <w:t>TERYTGMINY: CharacterString [0..1]</w:t>
            </w:r>
          </w:p>
          <w:p w:rsidR="00A06425" w:rsidRPr="00786F91" w:rsidRDefault="00A06425" w:rsidP="004D086F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581" w:type="dxa"/>
            <w:shd w:val="clear" w:color="auto" w:fill="auto"/>
          </w:tcPr>
          <w:p w:rsidR="00572331" w:rsidRDefault="00566F92" w:rsidP="00D76251">
            <w:pPr>
              <w:rPr>
                <w:rFonts w:ascii="Calibri" w:hAnsi="Calibr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O</w:t>
            </w:r>
            <w:r w:rsidR="002E5FD8" w:rsidRPr="00786F91">
              <w:rPr>
                <w:rFonts w:ascii="Calibri" w:hAnsi="Calibri" w:cstheme="minorHAnsi"/>
                <w:sz w:val="22"/>
                <w:szCs w:val="22"/>
              </w:rPr>
              <w:t xml:space="preserve">biekt </w:t>
            </w:r>
            <w:r>
              <w:rPr>
                <w:rFonts w:ascii="Calibri" w:hAnsi="Calibri" w:cstheme="minorHAnsi"/>
                <w:sz w:val="22"/>
                <w:szCs w:val="22"/>
              </w:rPr>
              <w:t>powinien mieć przypisany kod</w:t>
            </w:r>
            <w:r w:rsidR="002E5FD8" w:rsidRPr="00786F91">
              <w:rPr>
                <w:rFonts w:ascii="Calibri" w:hAnsi="Calibri" w:cstheme="minorHAnsi"/>
                <w:sz w:val="22"/>
                <w:szCs w:val="22"/>
              </w:rPr>
              <w:t xml:space="preserve"> TERC</w:t>
            </w:r>
            <w:r w:rsidR="00B94312" w:rsidRPr="00786F91">
              <w:rPr>
                <w:rFonts w:ascii="Calibri" w:hAnsi="Calibri" w:cstheme="minorHAnsi"/>
                <w:sz w:val="22"/>
                <w:szCs w:val="22"/>
              </w:rPr>
              <w:t xml:space="preserve">. Kod TERC powinien być zgodny z listą </w:t>
            </w:r>
            <w:r w:rsidR="009E45D4">
              <w:rPr>
                <w:rFonts w:ascii="Calibri" w:hAnsi="Calibri" w:cstheme="minorHAnsi"/>
                <w:sz w:val="22"/>
                <w:szCs w:val="22"/>
              </w:rPr>
              <w:t xml:space="preserve">kodów </w:t>
            </w:r>
            <w:r w:rsidR="00B94312" w:rsidRPr="00786F91">
              <w:rPr>
                <w:rFonts w:ascii="Calibri" w:hAnsi="Calibri" w:cstheme="minorHAnsi"/>
                <w:sz w:val="22"/>
                <w:szCs w:val="22"/>
              </w:rPr>
              <w:t>z rejestru TERYT.</w:t>
            </w:r>
            <w:r w:rsidR="00D67992">
              <w:rPr>
                <w:rFonts w:ascii="Calibri" w:hAnsi="Calibri" w:cstheme="minorHAnsi"/>
                <w:sz w:val="22"/>
                <w:szCs w:val="22"/>
              </w:rPr>
              <w:t xml:space="preserve"> Podobne rozwiązanie</w:t>
            </w:r>
            <w:r w:rsidR="002356EF" w:rsidRPr="00786F91">
              <w:rPr>
                <w:rFonts w:ascii="Calibri" w:hAnsi="Calibri" w:cstheme="minorHAnsi"/>
                <w:sz w:val="22"/>
                <w:szCs w:val="22"/>
              </w:rPr>
              <w:t xml:space="preserve"> powinno być </w:t>
            </w:r>
            <w:r w:rsidR="00D67992">
              <w:rPr>
                <w:rFonts w:ascii="Calibri" w:hAnsi="Calibri" w:cstheme="minorHAnsi"/>
                <w:sz w:val="22"/>
                <w:szCs w:val="22"/>
              </w:rPr>
              <w:t xml:space="preserve">przewidziane </w:t>
            </w:r>
            <w:r w:rsidR="0000436E">
              <w:rPr>
                <w:rFonts w:ascii="Calibri" w:hAnsi="Calibri" w:cstheme="minorHAnsi"/>
                <w:sz w:val="22"/>
                <w:szCs w:val="22"/>
              </w:rPr>
              <w:t xml:space="preserve">w szczególności </w:t>
            </w:r>
            <w:r w:rsidR="002356EF" w:rsidRPr="00786F91">
              <w:rPr>
                <w:rFonts w:ascii="Calibri" w:hAnsi="Calibri" w:cstheme="minorHAnsi"/>
                <w:sz w:val="22"/>
                <w:szCs w:val="22"/>
              </w:rPr>
              <w:t>dla innych elementów</w:t>
            </w:r>
            <w:r w:rsidR="005D30E6">
              <w:rPr>
                <w:rFonts w:ascii="Calibri" w:hAnsi="Calibri" w:cstheme="minorHAnsi"/>
                <w:sz w:val="22"/>
                <w:szCs w:val="22"/>
              </w:rPr>
              <w:t>,</w:t>
            </w:r>
            <w:r w:rsidR="002356EF" w:rsidRPr="00786F91">
              <w:rPr>
                <w:rFonts w:ascii="Calibri" w:hAnsi="Calibri" w:cstheme="minorHAnsi"/>
                <w:sz w:val="22"/>
                <w:szCs w:val="22"/>
              </w:rPr>
              <w:t xml:space="preserve"> takich </w:t>
            </w:r>
            <w:r w:rsidR="00786F91" w:rsidRPr="00786F91">
              <w:rPr>
                <w:rFonts w:ascii="Calibri" w:hAnsi="Calibri" w:cstheme="minorHAnsi"/>
                <w:sz w:val="22"/>
                <w:szCs w:val="22"/>
              </w:rPr>
              <w:t>jak</w:t>
            </w:r>
            <w:r w:rsidR="002356EF" w:rsidRPr="00786F91">
              <w:rPr>
                <w:rFonts w:ascii="Calibri" w:hAnsi="Calibri" w:cstheme="minorHAnsi"/>
                <w:sz w:val="22"/>
                <w:szCs w:val="22"/>
              </w:rPr>
              <w:t xml:space="preserve"> nazwa, </w:t>
            </w:r>
            <w:r w:rsidR="005D30E6">
              <w:rPr>
                <w:rFonts w:ascii="Calibri" w:hAnsi="Calibri" w:cstheme="minorHAnsi"/>
                <w:sz w:val="22"/>
                <w:szCs w:val="22"/>
              </w:rPr>
              <w:t>identyfikator</w:t>
            </w:r>
            <w:r w:rsidR="002356EF" w:rsidRPr="00786F91">
              <w:rPr>
                <w:rFonts w:ascii="Calibri" w:hAnsi="Calibri" w:cstheme="minorHAnsi"/>
                <w:sz w:val="22"/>
                <w:szCs w:val="22"/>
              </w:rPr>
              <w:t>SIMC</w:t>
            </w:r>
            <w:r w:rsidR="00786F91" w:rsidRPr="00786F91">
              <w:rPr>
                <w:rFonts w:ascii="Calibri" w:hAnsi="Calibri" w:cstheme="minorHAnsi"/>
                <w:sz w:val="22"/>
                <w:szCs w:val="22"/>
              </w:rPr>
              <w:t>.</w:t>
            </w:r>
            <w:r w:rsidR="00595EE2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r w:rsidR="00B94312" w:rsidRPr="00786F91">
              <w:rPr>
                <w:rFonts w:ascii="Calibri" w:hAnsi="Calibri" w:cstheme="minorHAnsi"/>
                <w:sz w:val="22"/>
                <w:szCs w:val="22"/>
              </w:rPr>
              <w:t>Ponadto</w:t>
            </w:r>
            <w:r w:rsidR="0048782F">
              <w:rPr>
                <w:rFonts w:ascii="Calibri" w:hAnsi="Calibri" w:cstheme="minorHAnsi"/>
                <w:sz w:val="22"/>
                <w:szCs w:val="22"/>
              </w:rPr>
              <w:t xml:space="preserve">, zgodnie z </w:t>
            </w:r>
            <w:r w:rsidR="0048782F" w:rsidRPr="0048782F">
              <w:rPr>
                <w:rFonts w:ascii="Calibri" w:hAnsi="Calibri" w:cstheme="minorHAnsi"/>
                <w:sz w:val="22"/>
                <w:szCs w:val="22"/>
              </w:rPr>
              <w:t>§ 2</w:t>
            </w:r>
            <w:r w:rsidR="00585B92">
              <w:rPr>
                <w:rFonts w:ascii="Calibri" w:hAnsi="Calibri" w:cstheme="minorHAnsi"/>
                <w:sz w:val="22"/>
                <w:szCs w:val="22"/>
              </w:rPr>
              <w:t xml:space="preserve"> pkt 3 projektowanego</w:t>
            </w:r>
            <w:r w:rsidR="0048782F">
              <w:rPr>
                <w:rFonts w:ascii="Calibri" w:hAnsi="Calibri" w:cstheme="minorHAnsi"/>
                <w:sz w:val="22"/>
                <w:szCs w:val="22"/>
              </w:rPr>
              <w:t xml:space="preserve"> rozporządzenia</w:t>
            </w:r>
            <w:r w:rsidR="00786F91" w:rsidRPr="00786F91">
              <w:rPr>
                <w:rFonts w:ascii="Calibri" w:hAnsi="Calibri" w:cstheme="minorHAnsi"/>
                <w:sz w:val="22"/>
                <w:szCs w:val="22"/>
              </w:rPr>
              <w:t>,</w:t>
            </w:r>
            <w:r w:rsidR="00B94312" w:rsidRPr="00786F91">
              <w:rPr>
                <w:rFonts w:ascii="Calibri" w:hAnsi="Calibri" w:cstheme="minorHAnsi"/>
                <w:sz w:val="22"/>
                <w:szCs w:val="22"/>
              </w:rPr>
              <w:t xml:space="preserve"> atrybut </w:t>
            </w:r>
            <w:r w:rsidR="00866990">
              <w:rPr>
                <w:rFonts w:ascii="Calibri" w:hAnsi="Calibri" w:cstheme="minorHAnsi"/>
                <w:sz w:val="22"/>
                <w:szCs w:val="22"/>
              </w:rPr>
              <w:t xml:space="preserve">ten </w:t>
            </w:r>
            <w:r w:rsidR="00B94312" w:rsidRPr="00786F91">
              <w:rPr>
                <w:rFonts w:ascii="Calibri" w:hAnsi="Calibri" w:cstheme="minorHAnsi"/>
                <w:sz w:val="22"/>
                <w:szCs w:val="22"/>
              </w:rPr>
              <w:t>nie powinien nazywać się TERYT</w:t>
            </w:r>
            <w:r w:rsidR="00786F91">
              <w:rPr>
                <w:rFonts w:ascii="Calibri" w:hAnsi="Calibri" w:cstheme="minorHAnsi"/>
                <w:sz w:val="22"/>
                <w:szCs w:val="22"/>
              </w:rPr>
              <w:t>, lecz</w:t>
            </w:r>
            <w:r w:rsidR="0048782F">
              <w:rPr>
                <w:rFonts w:ascii="Calibri" w:hAnsi="Calibri" w:cstheme="minorHAnsi"/>
                <w:sz w:val="22"/>
                <w:szCs w:val="22"/>
              </w:rPr>
              <w:t xml:space="preserve"> TERC (</w:t>
            </w:r>
            <w:r w:rsidR="00B94312" w:rsidRPr="00786F91">
              <w:rPr>
                <w:rFonts w:ascii="Calibri" w:hAnsi="Calibri" w:cstheme="minorHAnsi"/>
                <w:sz w:val="22"/>
                <w:szCs w:val="22"/>
              </w:rPr>
              <w:t>TERYT to nazwa rejestru</w:t>
            </w:r>
            <w:r w:rsidR="0048782F">
              <w:rPr>
                <w:rFonts w:ascii="Calibri" w:hAnsi="Calibri" w:cstheme="minorHAnsi"/>
                <w:sz w:val="22"/>
                <w:szCs w:val="22"/>
              </w:rPr>
              <w:t>)</w:t>
            </w:r>
            <w:r w:rsidR="00B94312" w:rsidRPr="00786F91">
              <w:rPr>
                <w:rFonts w:ascii="Calibri" w:hAnsi="Calibri" w:cstheme="minorHAnsi"/>
                <w:sz w:val="22"/>
                <w:szCs w:val="22"/>
              </w:rPr>
              <w:t xml:space="preserve">. </w:t>
            </w:r>
            <w:r w:rsidR="00B82387">
              <w:rPr>
                <w:rFonts w:ascii="Calibri" w:hAnsi="Calibri" w:cstheme="minorHAnsi"/>
                <w:sz w:val="22"/>
                <w:szCs w:val="22"/>
              </w:rPr>
              <w:t>Należy bowiem zauważyć, że z</w:t>
            </w:r>
            <w:r w:rsidR="005F353F" w:rsidRPr="00786F91">
              <w:rPr>
                <w:rFonts w:ascii="Calibri" w:hAnsi="Calibri" w:cstheme="minorHAnsi"/>
                <w:sz w:val="22"/>
                <w:szCs w:val="22"/>
              </w:rPr>
              <w:t>godnie z</w:t>
            </w:r>
            <w:r w:rsidR="00B93ADA" w:rsidRPr="00786F91">
              <w:rPr>
                <w:rFonts w:ascii="Calibri" w:hAnsi="Calibri" w:cstheme="minorHAnsi"/>
                <w:sz w:val="22"/>
                <w:szCs w:val="22"/>
              </w:rPr>
              <w:t xml:space="preserve"> §</w:t>
            </w:r>
            <w:r w:rsidR="005B6526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r w:rsidR="00B93ADA" w:rsidRPr="00786F91">
              <w:rPr>
                <w:rFonts w:ascii="Calibri" w:hAnsi="Calibri" w:cstheme="minorHAnsi"/>
                <w:sz w:val="22"/>
                <w:szCs w:val="22"/>
              </w:rPr>
              <w:t>16 ust. 1</w:t>
            </w:r>
            <w:r w:rsidR="005F353F" w:rsidRPr="00786F91">
              <w:rPr>
                <w:rFonts w:ascii="Calibri" w:hAnsi="Calibri" w:cstheme="minorHAnsi"/>
                <w:sz w:val="22"/>
                <w:szCs w:val="22"/>
              </w:rPr>
              <w:t xml:space="preserve"> r</w:t>
            </w:r>
            <w:r w:rsidR="00B93ADA" w:rsidRPr="00786F91">
              <w:rPr>
                <w:rFonts w:ascii="Calibri" w:hAnsi="Calibri" w:cstheme="minorHAnsi"/>
                <w:sz w:val="22"/>
                <w:szCs w:val="22"/>
              </w:rPr>
              <w:t>ozporządzenia</w:t>
            </w:r>
            <w:r w:rsidR="005F353F" w:rsidRPr="00786F91">
              <w:rPr>
                <w:rFonts w:ascii="Calibri" w:hAnsi="Calibri" w:cstheme="minorHAnsi"/>
                <w:sz w:val="22"/>
                <w:szCs w:val="22"/>
              </w:rPr>
              <w:t xml:space="preserve"> Rady Ministrów z dnia 15 grudnia 1998 r. w sprawie szczegółowych zasad prowadzenia, stosowania i udostępniania krajowego rejestru urzędowego podziału terytorialnego kraju oraz związanych z tym obowiązków organów administracji rządowej i jedn</w:t>
            </w:r>
            <w:r w:rsidR="00B93ADA" w:rsidRPr="00786F91">
              <w:rPr>
                <w:rFonts w:ascii="Calibri" w:hAnsi="Calibri" w:cstheme="minorHAnsi"/>
                <w:sz w:val="22"/>
                <w:szCs w:val="22"/>
              </w:rPr>
              <w:t>ostek samorządu terytorialnego</w:t>
            </w:r>
            <w:r w:rsidR="000A4731">
              <w:t xml:space="preserve"> </w:t>
            </w:r>
            <w:r w:rsidR="000A4731" w:rsidRPr="000A4731">
              <w:rPr>
                <w:rFonts w:ascii="Calibri" w:hAnsi="Calibri" w:cstheme="minorHAnsi"/>
                <w:sz w:val="22"/>
                <w:szCs w:val="22"/>
              </w:rPr>
              <w:t>(Dz.</w:t>
            </w:r>
            <w:r w:rsidR="000A4731">
              <w:rPr>
                <w:rFonts w:ascii="Calibri" w:hAnsi="Calibri" w:cstheme="minorHAnsi"/>
                <w:sz w:val="22"/>
                <w:szCs w:val="22"/>
              </w:rPr>
              <w:t xml:space="preserve"> U.</w:t>
            </w:r>
            <w:r w:rsidR="000A4731" w:rsidRPr="000A4731">
              <w:rPr>
                <w:rFonts w:ascii="Calibri" w:hAnsi="Calibri" w:cstheme="minorHAnsi"/>
                <w:sz w:val="22"/>
                <w:szCs w:val="22"/>
              </w:rPr>
              <w:t xml:space="preserve"> poz. 1031</w:t>
            </w:r>
            <w:r w:rsidR="000A4731">
              <w:rPr>
                <w:rFonts w:ascii="Calibri" w:hAnsi="Calibri" w:cstheme="minorHAnsi"/>
                <w:sz w:val="22"/>
                <w:szCs w:val="22"/>
              </w:rPr>
              <w:t>, z późn. zm.</w:t>
            </w:r>
            <w:r w:rsidR="000A4731" w:rsidRPr="000A4731">
              <w:rPr>
                <w:rFonts w:ascii="Calibri" w:hAnsi="Calibri" w:cstheme="minorHAnsi"/>
                <w:sz w:val="22"/>
                <w:szCs w:val="22"/>
              </w:rPr>
              <w:t>)</w:t>
            </w:r>
            <w:r w:rsidR="00B93ADA" w:rsidRPr="00786F91">
              <w:rPr>
                <w:rFonts w:ascii="Calibri" w:hAnsi="Calibri" w:cstheme="minorHAnsi"/>
                <w:sz w:val="22"/>
                <w:szCs w:val="22"/>
              </w:rPr>
              <w:t>, organy prowadzące urzędowe rejestry i systemy informacyjne administracji publicznej stosują identyfikatory rejestru terytorialnego, jako obowiązujący standard identyfikacji terytorialnej.</w:t>
            </w:r>
            <w:r w:rsidR="00572331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r w:rsidR="00572331">
              <w:rPr>
                <w:rFonts w:ascii="Calibri" w:hAnsi="Calibri" w:cstheme="minorHAnsi"/>
                <w:sz w:val="22"/>
                <w:szCs w:val="22"/>
              </w:rPr>
              <w:br/>
            </w:r>
          </w:p>
          <w:p w:rsidR="00AA4136" w:rsidRPr="00786F91" w:rsidRDefault="00CA4205" w:rsidP="00CA4205">
            <w:pPr>
              <w:rPr>
                <w:rFonts w:ascii="Calibri" w:hAnsi="Calibr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Niniejsza u</w:t>
            </w:r>
            <w:r w:rsidR="00572331">
              <w:rPr>
                <w:rFonts w:ascii="Calibri" w:hAnsi="Calibri" w:cstheme="minorHAnsi"/>
                <w:sz w:val="22"/>
                <w:szCs w:val="22"/>
              </w:rPr>
              <w:t>waga ma na celu</w:t>
            </w:r>
            <w:r w:rsidR="00165562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r w:rsidR="004203D6">
              <w:rPr>
                <w:rFonts w:ascii="Calibri" w:hAnsi="Calibri" w:cstheme="minorHAnsi"/>
                <w:sz w:val="22"/>
                <w:szCs w:val="22"/>
              </w:rPr>
              <w:t xml:space="preserve">uspójnienie </w:t>
            </w:r>
            <w:r w:rsidR="00165562">
              <w:rPr>
                <w:rFonts w:ascii="Calibri" w:hAnsi="Calibri" w:cstheme="minorHAnsi"/>
                <w:sz w:val="22"/>
                <w:szCs w:val="22"/>
              </w:rPr>
              <w:t xml:space="preserve">danych </w:t>
            </w:r>
            <w:r w:rsidR="004203D6">
              <w:rPr>
                <w:rFonts w:ascii="Calibri" w:hAnsi="Calibri" w:cstheme="minorHAnsi"/>
                <w:sz w:val="22"/>
                <w:szCs w:val="22"/>
              </w:rPr>
              <w:t>zawartych w odpowiednich rejestrach</w:t>
            </w:r>
            <w:r w:rsidR="00165562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r w:rsidR="004203D6">
              <w:rPr>
                <w:rFonts w:ascii="Calibri" w:hAnsi="Calibri" w:cstheme="minorHAnsi"/>
                <w:sz w:val="22"/>
                <w:szCs w:val="22"/>
              </w:rPr>
              <w:t>publicznych</w:t>
            </w:r>
            <w:r w:rsidR="00165562">
              <w:rPr>
                <w:rFonts w:ascii="Calibri" w:hAnsi="Calibri" w:cstheme="minorHAnsi"/>
                <w:sz w:val="22"/>
                <w:szCs w:val="22"/>
              </w:rPr>
              <w:t>.</w:t>
            </w:r>
            <w:r w:rsidR="00AA4136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r w:rsidR="008A0A7B">
              <w:rPr>
                <w:rFonts w:ascii="Calibri" w:hAnsi="Calibri" w:cstheme="minorHAnsi"/>
                <w:sz w:val="22"/>
                <w:szCs w:val="22"/>
              </w:rPr>
              <w:t>Jej nie</w:t>
            </w:r>
            <w:r w:rsidR="00AA4136">
              <w:rPr>
                <w:rFonts w:ascii="Calibri" w:hAnsi="Calibri" w:cstheme="minorHAnsi"/>
                <w:sz w:val="22"/>
                <w:szCs w:val="22"/>
              </w:rPr>
              <w:t xml:space="preserve">uwzględnienie wpłynie negatywnie na jakość </w:t>
            </w:r>
            <w:r w:rsidR="00572331">
              <w:rPr>
                <w:rFonts w:ascii="Calibri" w:hAnsi="Calibri" w:cstheme="minorHAnsi"/>
                <w:sz w:val="22"/>
                <w:szCs w:val="22"/>
              </w:rPr>
              <w:t>danych</w:t>
            </w:r>
            <w:r w:rsidR="005218B4">
              <w:rPr>
                <w:rFonts w:ascii="Calibri" w:hAnsi="Calibri" w:cstheme="minorHAnsi"/>
                <w:sz w:val="22"/>
                <w:szCs w:val="22"/>
              </w:rPr>
              <w:t>, które stanowią postawę</w:t>
            </w:r>
            <w:r w:rsidR="00AA4136">
              <w:rPr>
                <w:rFonts w:ascii="Calibri" w:hAnsi="Calibri" w:cstheme="minorHAnsi"/>
                <w:sz w:val="22"/>
                <w:szCs w:val="22"/>
              </w:rPr>
              <w:t xml:space="preserve"> do wyznaczania </w:t>
            </w:r>
            <w:r w:rsidR="00572331">
              <w:rPr>
                <w:rFonts w:ascii="Calibri" w:hAnsi="Calibri" w:cstheme="minorHAnsi"/>
                <w:sz w:val="22"/>
                <w:szCs w:val="22"/>
              </w:rPr>
              <w:t>przez Prezesa UKE tzw. „</w:t>
            </w:r>
            <w:r w:rsidR="00AA4136">
              <w:rPr>
                <w:rFonts w:ascii="Calibri" w:hAnsi="Calibri" w:cstheme="minorHAnsi"/>
                <w:sz w:val="22"/>
                <w:szCs w:val="22"/>
              </w:rPr>
              <w:t>białych plam</w:t>
            </w:r>
            <w:r w:rsidR="00572331">
              <w:rPr>
                <w:rFonts w:ascii="Calibri" w:hAnsi="Calibri" w:cstheme="minorHAnsi"/>
                <w:sz w:val="22"/>
                <w:szCs w:val="22"/>
              </w:rPr>
              <w:t>”</w:t>
            </w:r>
            <w:r w:rsidR="00AA4136">
              <w:rPr>
                <w:rFonts w:ascii="Calibri" w:hAnsi="Calibri" w:cstheme="minorHAnsi"/>
                <w:sz w:val="22"/>
                <w:szCs w:val="22"/>
              </w:rPr>
              <w:t>.</w:t>
            </w:r>
          </w:p>
          <w:p w:rsidR="005F353F" w:rsidRPr="00786F91" w:rsidRDefault="005F353F" w:rsidP="00B94312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627" w:type="dxa"/>
            <w:shd w:val="clear" w:color="auto" w:fill="auto"/>
          </w:tcPr>
          <w:p w:rsidR="002356EF" w:rsidRPr="00786F91" w:rsidRDefault="002356EF" w:rsidP="0038768F">
            <w:pPr>
              <w:jc w:val="center"/>
              <w:rPr>
                <w:rFonts w:ascii="Calibri" w:hAnsi="Calibri" w:cstheme="minorHAnsi"/>
                <w:sz w:val="22"/>
                <w:szCs w:val="22"/>
                <w:lang w:val="en-US"/>
              </w:rPr>
            </w:pPr>
            <w:r w:rsidRPr="00786F91">
              <w:rPr>
                <w:rFonts w:ascii="Calibri" w:hAnsi="Calibri" w:cstheme="minorHAnsi"/>
                <w:sz w:val="22"/>
                <w:szCs w:val="22"/>
                <w:lang w:val="en-US"/>
              </w:rPr>
              <w:t>AD_Miejscowosc</w:t>
            </w:r>
          </w:p>
          <w:p w:rsidR="002356EF" w:rsidRPr="00786F91" w:rsidRDefault="002356EF" w:rsidP="0038768F">
            <w:pPr>
              <w:jc w:val="center"/>
              <w:rPr>
                <w:rFonts w:ascii="Calibri" w:hAnsi="Calibri" w:cstheme="minorHAnsi"/>
                <w:sz w:val="22"/>
                <w:szCs w:val="22"/>
                <w:lang w:val="en-US"/>
              </w:rPr>
            </w:pPr>
          </w:p>
          <w:p w:rsidR="00A06425" w:rsidRPr="00786F91" w:rsidRDefault="007501BC" w:rsidP="0038768F">
            <w:pPr>
              <w:jc w:val="center"/>
              <w:rPr>
                <w:rFonts w:ascii="Calibri" w:hAnsi="Calibri" w:cstheme="minorHAnsi"/>
                <w:sz w:val="22"/>
                <w:szCs w:val="22"/>
                <w:lang w:val="en-US"/>
              </w:rPr>
            </w:pPr>
            <w:r>
              <w:rPr>
                <w:rFonts w:ascii="Calibri" w:hAnsi="Calibri" w:cstheme="minorHAnsi"/>
                <w:sz w:val="22"/>
                <w:szCs w:val="22"/>
                <w:lang w:val="en-US"/>
              </w:rPr>
              <w:t xml:space="preserve">+ </w:t>
            </w:r>
            <w:r w:rsidR="0038768F" w:rsidRPr="00786F91">
              <w:rPr>
                <w:rFonts w:ascii="Calibri" w:hAnsi="Calibri" w:cstheme="minorHAnsi"/>
                <w:sz w:val="22"/>
                <w:szCs w:val="22"/>
                <w:lang w:val="en-US"/>
              </w:rPr>
              <w:t>TERCGMINY: CharacterString</w:t>
            </w:r>
          </w:p>
          <w:p w:rsidR="002356EF" w:rsidRPr="00786F91" w:rsidRDefault="002356EF" w:rsidP="0038768F">
            <w:pPr>
              <w:jc w:val="center"/>
              <w:rPr>
                <w:rFonts w:ascii="Calibri" w:hAnsi="Calibri" w:cstheme="minorHAnsi"/>
                <w:sz w:val="22"/>
                <w:szCs w:val="22"/>
                <w:lang w:val="en-US"/>
              </w:rPr>
            </w:pPr>
          </w:p>
          <w:p w:rsidR="00E5091B" w:rsidRPr="00786F91" w:rsidRDefault="00E5091B" w:rsidP="0038768F">
            <w:pPr>
              <w:jc w:val="center"/>
              <w:rPr>
                <w:rFonts w:ascii="Calibri" w:hAnsi="Calibri" w:cstheme="minorHAnsi"/>
                <w:sz w:val="22"/>
                <w:szCs w:val="22"/>
                <w:lang w:val="en-US"/>
              </w:rPr>
            </w:pPr>
          </w:p>
          <w:p w:rsidR="00E5091B" w:rsidRPr="00786F91" w:rsidRDefault="00E5091B" w:rsidP="0038768F">
            <w:pPr>
              <w:jc w:val="center"/>
              <w:rPr>
                <w:rFonts w:ascii="Calibri" w:hAnsi="Calibri" w:cstheme="minorHAnsi"/>
                <w:sz w:val="22"/>
                <w:szCs w:val="22"/>
                <w:lang w:val="en-US"/>
              </w:rPr>
            </w:pPr>
            <w:r w:rsidRPr="00786F91">
              <w:rPr>
                <w:rFonts w:ascii="Calibri" w:hAnsi="Calibri" w:cstheme="minorHAnsi"/>
                <w:sz w:val="22"/>
                <w:szCs w:val="22"/>
                <w:lang w:val="en-US"/>
              </w:rPr>
              <w:t>DODAĆ</w:t>
            </w:r>
            <w:r w:rsidR="00786F91">
              <w:rPr>
                <w:rFonts w:ascii="Calibri" w:hAnsi="Calibri" w:cstheme="minorHAnsi"/>
                <w:sz w:val="22"/>
                <w:szCs w:val="22"/>
                <w:lang w:val="en-US"/>
              </w:rPr>
              <w:t>:</w:t>
            </w:r>
          </w:p>
          <w:p w:rsidR="0038768F" w:rsidRPr="00786F91" w:rsidRDefault="0038768F" w:rsidP="0038768F">
            <w:pPr>
              <w:jc w:val="center"/>
              <w:rPr>
                <w:rFonts w:ascii="Calibri" w:hAnsi="Calibri" w:cstheme="minorHAnsi"/>
                <w:sz w:val="22"/>
                <w:szCs w:val="22"/>
                <w:lang w:val="en-US"/>
              </w:rPr>
            </w:pPr>
            <w:r w:rsidRPr="00786F91">
              <w:rPr>
                <w:rFonts w:ascii="Calibri" w:hAnsi="Calibri" w:cstheme="minorHAnsi"/>
                <w:sz w:val="22"/>
                <w:szCs w:val="22"/>
                <w:lang w:val="en-US"/>
              </w:rPr>
              <w:t>Constraints</w:t>
            </w:r>
          </w:p>
          <w:p w:rsidR="0038768F" w:rsidRPr="00786F91" w:rsidRDefault="0038768F" w:rsidP="002356EF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786F91">
              <w:rPr>
                <w:rFonts w:ascii="Calibri" w:hAnsi="Calibri" w:cstheme="minorHAnsi"/>
                <w:sz w:val="22"/>
                <w:szCs w:val="22"/>
              </w:rPr>
              <w:t>{TERCGMINY zgodny z TERYT}</w:t>
            </w:r>
          </w:p>
          <w:p w:rsidR="002356EF" w:rsidRPr="00786F91" w:rsidRDefault="002356EF" w:rsidP="002356EF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786F91">
              <w:rPr>
                <w:rFonts w:ascii="Calibri" w:hAnsi="Calibri" w:cstheme="minorHAnsi"/>
                <w:sz w:val="22"/>
                <w:szCs w:val="22"/>
              </w:rPr>
              <w:t>{identyfikatorSIMC zgodny z TERYT}</w:t>
            </w:r>
          </w:p>
          <w:p w:rsidR="002356EF" w:rsidRPr="00786F91" w:rsidRDefault="002356EF" w:rsidP="002356EF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786F91">
              <w:rPr>
                <w:rFonts w:ascii="Calibri" w:hAnsi="Calibri" w:cstheme="minorHAnsi"/>
                <w:sz w:val="22"/>
                <w:szCs w:val="22"/>
              </w:rPr>
              <w:t>{nazwa zgodny z TERYT}</w:t>
            </w:r>
          </w:p>
          <w:p w:rsidR="002356EF" w:rsidRPr="00786F91" w:rsidRDefault="002356EF" w:rsidP="002356EF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</w:p>
          <w:p w:rsidR="002356EF" w:rsidRPr="00786F91" w:rsidRDefault="002356EF" w:rsidP="0038768F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</w:p>
          <w:p w:rsidR="002356EF" w:rsidRPr="00786F91" w:rsidRDefault="002356EF" w:rsidP="0038768F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2493" w:type="dxa"/>
          </w:tcPr>
          <w:p w:rsidR="00363661" w:rsidRDefault="00363661" w:rsidP="007E4170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Poprawiono liczność atrybutu TERYTGminy, ustalając jego wymagalność.</w:t>
            </w:r>
          </w:p>
          <w:p w:rsidR="00363661" w:rsidRDefault="00363661" w:rsidP="007E4170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</w:p>
          <w:p w:rsidR="00363661" w:rsidRDefault="00363661" w:rsidP="007E4170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Zastosowanie nazwy TERYTGminy jest tożsame w rozumieniu z TERCGminy, ale znacznie powszechniejsze i bardziej zrozumiałe.</w:t>
            </w:r>
          </w:p>
          <w:p w:rsidR="00363661" w:rsidRDefault="00363661" w:rsidP="007E4170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</w:p>
          <w:p w:rsidR="00363661" w:rsidRPr="00363661" w:rsidRDefault="00363661" w:rsidP="00363661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363661">
              <w:rPr>
                <w:rFonts w:ascii="Calibri" w:hAnsi="Calibri" w:cstheme="minorHAnsi"/>
                <w:sz w:val="22"/>
                <w:szCs w:val="22"/>
              </w:rPr>
              <w:t>Użycie sugerowanych ograniczeń ni</w:t>
            </w:r>
            <w:r>
              <w:rPr>
                <w:rFonts w:ascii="Calibri" w:hAnsi="Calibri" w:cstheme="minorHAnsi"/>
                <w:sz w:val="22"/>
                <w:szCs w:val="22"/>
              </w:rPr>
              <w:t>e</w:t>
            </w:r>
            <w:r w:rsidRPr="00363661">
              <w:rPr>
                <w:rFonts w:ascii="Calibri" w:hAnsi="Calibri" w:cstheme="minorHAnsi"/>
                <w:sz w:val="22"/>
                <w:szCs w:val="22"/>
              </w:rPr>
              <w:t xml:space="preserve"> jest konieczne ze względu na </w:t>
            </w:r>
            <w:r>
              <w:rPr>
                <w:rFonts w:ascii="Calibri" w:hAnsi="Calibri" w:cstheme="minorHAnsi"/>
                <w:sz w:val="22"/>
                <w:szCs w:val="22"/>
              </w:rPr>
              <w:t xml:space="preserve">fakt, że nikt przy prowadzeniu systemów w gminach nie wpisuje tych wartości </w:t>
            </w:r>
            <w:r w:rsidR="00F36BB1">
              <w:rPr>
                <w:rFonts w:ascii="Calibri" w:hAnsi="Calibri" w:cstheme="minorHAnsi"/>
                <w:sz w:val="22"/>
                <w:szCs w:val="22"/>
              </w:rPr>
              <w:t xml:space="preserve">ręcznie </w:t>
            </w:r>
            <w:r>
              <w:rPr>
                <w:rFonts w:ascii="Calibri" w:hAnsi="Calibri" w:cstheme="minorHAnsi"/>
                <w:sz w:val="22"/>
                <w:szCs w:val="22"/>
              </w:rPr>
              <w:t>tylko pochodzą one  z odpowiednich słowników zaczerpniętych z TERYT.</w:t>
            </w:r>
          </w:p>
          <w:p w:rsidR="00A06425" w:rsidRPr="00786F91" w:rsidRDefault="00A06425" w:rsidP="007E4170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</w:p>
        </w:tc>
      </w:tr>
      <w:tr w:rsidR="00F36BB1" w:rsidRPr="00786F91" w:rsidTr="00363661">
        <w:tc>
          <w:tcPr>
            <w:tcW w:w="559" w:type="dxa"/>
            <w:shd w:val="clear" w:color="auto" w:fill="auto"/>
          </w:tcPr>
          <w:p w:rsidR="00A06425" w:rsidRPr="00786F91" w:rsidRDefault="00AA4136" w:rsidP="00A06425">
            <w:pPr>
              <w:spacing w:before="120" w:after="120"/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>
              <w:rPr>
                <w:rFonts w:ascii="Calibri" w:hAnsi="Calibr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3" w:type="dxa"/>
            <w:shd w:val="clear" w:color="auto" w:fill="auto"/>
          </w:tcPr>
          <w:p w:rsidR="00A06425" w:rsidRPr="00786F91" w:rsidRDefault="002D73BC" w:rsidP="004D086F">
            <w:pPr>
              <w:spacing w:before="60" w:after="60"/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786F91">
              <w:rPr>
                <w:rFonts w:ascii="Calibri" w:hAnsi="Calibri" w:cstheme="minorHAnsi"/>
                <w:b/>
                <w:sz w:val="22"/>
                <w:szCs w:val="22"/>
              </w:rPr>
              <w:t>UKE</w:t>
            </w:r>
          </w:p>
        </w:tc>
        <w:tc>
          <w:tcPr>
            <w:tcW w:w="1995" w:type="dxa"/>
            <w:shd w:val="clear" w:color="auto" w:fill="auto"/>
          </w:tcPr>
          <w:p w:rsidR="002D73BC" w:rsidRPr="00786F91" w:rsidRDefault="00A341BC" w:rsidP="0041401A">
            <w:pPr>
              <w:jc w:val="both"/>
              <w:rPr>
                <w:rFonts w:ascii="Calibri" w:hAnsi="Calibri"/>
                <w:sz w:val="20"/>
              </w:rPr>
            </w:pPr>
            <w:r w:rsidRPr="00A341BC">
              <w:rPr>
                <w:rFonts w:ascii="Calibri" w:hAnsi="Calibri"/>
                <w:sz w:val="20"/>
              </w:rPr>
              <w:t xml:space="preserve">Załącznik nr 1, diagram przedstawiający model pojęciowy bazy danych ewidencji miejscowości, ulic i adresów, pole </w:t>
            </w:r>
            <w:r w:rsidR="0041401A" w:rsidRPr="00786F91">
              <w:rPr>
                <w:rFonts w:ascii="Calibri" w:hAnsi="Calibri" w:cstheme="minorHAnsi"/>
                <w:sz w:val="22"/>
                <w:szCs w:val="22"/>
              </w:rPr>
              <w:t>AD_UlicaPlac</w:t>
            </w:r>
          </w:p>
          <w:p w:rsidR="00A06425" w:rsidRPr="00786F91" w:rsidRDefault="00A06425" w:rsidP="0041401A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581" w:type="dxa"/>
            <w:shd w:val="clear" w:color="auto" w:fill="auto"/>
          </w:tcPr>
          <w:p w:rsidR="002E7D47" w:rsidRPr="002E7D47" w:rsidRDefault="00A1702C" w:rsidP="002E7D47">
            <w:pPr>
              <w:rPr>
                <w:rFonts w:ascii="Calibri" w:hAnsi="Calibri" w:cstheme="minorHAnsi"/>
                <w:sz w:val="22"/>
                <w:szCs w:val="22"/>
              </w:rPr>
            </w:pPr>
            <w:r w:rsidRPr="00A1702C">
              <w:rPr>
                <w:rFonts w:ascii="Calibri" w:hAnsi="Calibri" w:cstheme="minorHAnsi"/>
                <w:sz w:val="22"/>
                <w:szCs w:val="22"/>
              </w:rPr>
              <w:t xml:space="preserve">Kod identyfikatorULIC powinien być zgodny z listą </w:t>
            </w:r>
            <w:r>
              <w:rPr>
                <w:rFonts w:ascii="Calibri" w:hAnsi="Calibri" w:cstheme="minorHAnsi"/>
                <w:sz w:val="22"/>
                <w:szCs w:val="22"/>
              </w:rPr>
              <w:t xml:space="preserve">kodów </w:t>
            </w:r>
            <w:r w:rsidRPr="00A1702C">
              <w:rPr>
                <w:rFonts w:ascii="Calibri" w:hAnsi="Calibri" w:cstheme="minorHAnsi"/>
                <w:sz w:val="22"/>
                <w:szCs w:val="22"/>
              </w:rPr>
              <w:t>z rejestru TERYT dla danej miejscowości.</w:t>
            </w:r>
            <w:r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r w:rsidR="002D73BC" w:rsidRPr="00786F91">
              <w:rPr>
                <w:rFonts w:ascii="Calibri" w:hAnsi="Calibri" w:cstheme="minorHAnsi"/>
                <w:sz w:val="22"/>
                <w:szCs w:val="22"/>
              </w:rPr>
              <w:t>Podobnie powinno być</w:t>
            </w:r>
            <w:r w:rsidR="003C7D7D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r w:rsidR="00D407B0">
              <w:rPr>
                <w:rFonts w:ascii="Calibri" w:hAnsi="Calibri" w:cstheme="minorHAnsi"/>
                <w:sz w:val="22"/>
                <w:szCs w:val="22"/>
              </w:rPr>
              <w:t xml:space="preserve">w przypadku innych elementów, </w:t>
            </w:r>
            <w:r w:rsidR="003C7D7D">
              <w:rPr>
                <w:rFonts w:ascii="Calibri" w:hAnsi="Calibri" w:cstheme="minorHAnsi"/>
                <w:sz w:val="22"/>
                <w:szCs w:val="22"/>
              </w:rPr>
              <w:t>takich jak:</w:t>
            </w:r>
            <w:r w:rsidR="002D73BC" w:rsidRPr="00786F91">
              <w:rPr>
                <w:rFonts w:ascii="Calibri" w:hAnsi="Calibri" w:cstheme="minorHAnsi"/>
                <w:sz w:val="22"/>
                <w:szCs w:val="22"/>
              </w:rPr>
              <w:t xml:space="preserve"> NazwaPelna, TERYTNazwa1, TERYTNazwa2</w:t>
            </w:r>
            <w:r w:rsidR="0041401A">
              <w:rPr>
                <w:rFonts w:ascii="Calibri" w:hAnsi="Calibri" w:cstheme="minorHAnsi"/>
                <w:sz w:val="22"/>
                <w:szCs w:val="22"/>
              </w:rPr>
              <w:t>.</w:t>
            </w:r>
            <w:r w:rsidR="00AE111B">
              <w:rPr>
                <w:rFonts w:ascii="Calibri" w:hAnsi="Calibri" w:cstheme="minorHAnsi"/>
                <w:sz w:val="22"/>
                <w:szCs w:val="22"/>
              </w:rPr>
              <w:t xml:space="preserve"> Należy bowiem zauważyć, że z</w:t>
            </w:r>
            <w:r w:rsidR="00AE111B" w:rsidRPr="00786F91">
              <w:rPr>
                <w:rFonts w:ascii="Calibri" w:hAnsi="Calibri" w:cstheme="minorHAnsi"/>
                <w:sz w:val="22"/>
                <w:szCs w:val="22"/>
              </w:rPr>
              <w:t>godnie z §</w:t>
            </w:r>
            <w:r w:rsidR="00AE111B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r w:rsidR="00AE111B" w:rsidRPr="00786F91">
              <w:rPr>
                <w:rFonts w:ascii="Calibri" w:hAnsi="Calibri" w:cstheme="minorHAnsi"/>
                <w:sz w:val="22"/>
                <w:szCs w:val="22"/>
              </w:rPr>
              <w:t>16 ust. 1 rozporządzenia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</w:t>
            </w:r>
            <w:r w:rsidR="00AE111B">
              <w:t xml:space="preserve"> </w:t>
            </w:r>
            <w:r w:rsidR="00AE111B" w:rsidRPr="000A4731">
              <w:rPr>
                <w:rFonts w:ascii="Calibri" w:hAnsi="Calibri" w:cstheme="minorHAnsi"/>
                <w:sz w:val="22"/>
                <w:szCs w:val="22"/>
              </w:rPr>
              <w:t>(Dz.</w:t>
            </w:r>
            <w:r w:rsidR="00AE111B">
              <w:rPr>
                <w:rFonts w:ascii="Calibri" w:hAnsi="Calibri" w:cstheme="minorHAnsi"/>
                <w:sz w:val="22"/>
                <w:szCs w:val="22"/>
              </w:rPr>
              <w:t xml:space="preserve"> U.</w:t>
            </w:r>
            <w:r w:rsidR="00AE111B" w:rsidRPr="000A4731">
              <w:rPr>
                <w:rFonts w:ascii="Calibri" w:hAnsi="Calibri" w:cstheme="minorHAnsi"/>
                <w:sz w:val="22"/>
                <w:szCs w:val="22"/>
              </w:rPr>
              <w:t xml:space="preserve"> poz. 1031</w:t>
            </w:r>
            <w:r w:rsidR="00AE111B">
              <w:rPr>
                <w:rFonts w:ascii="Calibri" w:hAnsi="Calibri" w:cstheme="minorHAnsi"/>
                <w:sz w:val="22"/>
                <w:szCs w:val="22"/>
              </w:rPr>
              <w:t>, z późn. zm.</w:t>
            </w:r>
            <w:r w:rsidR="00AE111B" w:rsidRPr="000A4731">
              <w:rPr>
                <w:rFonts w:ascii="Calibri" w:hAnsi="Calibri" w:cstheme="minorHAnsi"/>
                <w:sz w:val="22"/>
                <w:szCs w:val="22"/>
              </w:rPr>
              <w:t>)</w:t>
            </w:r>
            <w:r w:rsidR="00AE111B" w:rsidRPr="00786F91">
              <w:rPr>
                <w:rFonts w:ascii="Calibri" w:hAnsi="Calibri" w:cstheme="minorHAnsi"/>
                <w:sz w:val="22"/>
                <w:szCs w:val="22"/>
              </w:rPr>
              <w:t>, organy prowadzące urzędowe rejestry i systemy informacyjne administracji publicznej stosują identyfikatory rejestru terytorialnego, jako obowiązujący standard identyfikacji terytorialnej.</w:t>
            </w:r>
            <w:r w:rsidR="002E7D47" w:rsidRPr="002E7D47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</w:p>
          <w:p w:rsidR="002E7D47" w:rsidRPr="002E7D47" w:rsidRDefault="002E7D47" w:rsidP="002E7D47">
            <w:pPr>
              <w:rPr>
                <w:rFonts w:ascii="Calibri" w:hAnsi="Calibri" w:cstheme="minorHAnsi"/>
                <w:sz w:val="22"/>
                <w:szCs w:val="22"/>
              </w:rPr>
            </w:pPr>
          </w:p>
          <w:p w:rsidR="002D73BC" w:rsidRPr="00786F91" w:rsidRDefault="00AE111B" w:rsidP="002E7D47">
            <w:pPr>
              <w:rPr>
                <w:rFonts w:ascii="Calibri" w:hAnsi="Calibri" w:cstheme="minorHAnsi"/>
                <w:sz w:val="22"/>
                <w:szCs w:val="22"/>
              </w:rPr>
            </w:pPr>
            <w:r w:rsidRPr="00AE111B">
              <w:rPr>
                <w:rFonts w:ascii="Calibri" w:hAnsi="Calibri" w:cstheme="minorHAnsi"/>
                <w:sz w:val="22"/>
                <w:szCs w:val="22"/>
              </w:rPr>
              <w:t>Niniejsza uwaga ma na celu uspójnienie danych zawartych w odpowiednich rejestrach publicznych. Jej nieuwzględnienie wpłynie negatywnie na jakość danych, które stanowią postawę do wyznaczania przez Prezesa UKE tzw. „białych plam”.</w:t>
            </w:r>
          </w:p>
        </w:tc>
        <w:tc>
          <w:tcPr>
            <w:tcW w:w="4627" w:type="dxa"/>
            <w:shd w:val="clear" w:color="auto" w:fill="auto"/>
          </w:tcPr>
          <w:p w:rsidR="00A06425" w:rsidRPr="00786F91" w:rsidRDefault="002E7D47" w:rsidP="004D086F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A</w:t>
            </w:r>
            <w:r w:rsidR="002D73BC" w:rsidRPr="00786F91">
              <w:rPr>
                <w:rFonts w:ascii="Calibri" w:hAnsi="Calibri" w:cstheme="minorHAnsi"/>
                <w:sz w:val="22"/>
                <w:szCs w:val="22"/>
              </w:rPr>
              <w:t>D_UlicaPLAC</w:t>
            </w:r>
          </w:p>
          <w:p w:rsidR="00811974" w:rsidRDefault="00811974" w:rsidP="004D086F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</w:p>
          <w:p w:rsidR="00811974" w:rsidRDefault="00811974" w:rsidP="004D086F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</w:p>
          <w:p w:rsidR="00E5091B" w:rsidRPr="00786F91" w:rsidRDefault="00E5091B" w:rsidP="004D086F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786F91">
              <w:rPr>
                <w:rFonts w:ascii="Calibri" w:hAnsi="Calibri" w:cstheme="minorHAnsi"/>
                <w:sz w:val="22"/>
                <w:szCs w:val="22"/>
              </w:rPr>
              <w:t>DODAĆ</w:t>
            </w:r>
            <w:r w:rsidR="00811974">
              <w:rPr>
                <w:rFonts w:ascii="Calibri" w:hAnsi="Calibri" w:cstheme="minorHAnsi"/>
                <w:sz w:val="22"/>
                <w:szCs w:val="22"/>
              </w:rPr>
              <w:t>:</w:t>
            </w:r>
          </w:p>
          <w:p w:rsidR="00E5091B" w:rsidRPr="00786F91" w:rsidRDefault="00E5091B" w:rsidP="00E5091B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786F91">
              <w:rPr>
                <w:rFonts w:ascii="Calibri" w:hAnsi="Calibri" w:cstheme="minorHAnsi"/>
                <w:sz w:val="22"/>
                <w:szCs w:val="22"/>
              </w:rPr>
              <w:t>Constraints</w:t>
            </w:r>
          </w:p>
          <w:p w:rsidR="00E5091B" w:rsidRPr="00786F91" w:rsidRDefault="00E5091B" w:rsidP="00E5091B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786F91">
              <w:rPr>
                <w:rFonts w:ascii="Calibri" w:hAnsi="Calibri" w:cstheme="minorHAnsi"/>
                <w:sz w:val="22"/>
                <w:szCs w:val="22"/>
              </w:rPr>
              <w:t>{identyfikatorULIC zgodny z TERYT}</w:t>
            </w:r>
          </w:p>
          <w:p w:rsidR="00E5091B" w:rsidRPr="00786F91" w:rsidRDefault="00E5091B" w:rsidP="00E5091B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786F91">
              <w:rPr>
                <w:rFonts w:ascii="Calibri" w:hAnsi="Calibri" w:cstheme="minorHAnsi"/>
                <w:sz w:val="22"/>
                <w:szCs w:val="22"/>
              </w:rPr>
              <w:t>{ NazwaPelna zgodny z TERYT}</w:t>
            </w:r>
          </w:p>
          <w:p w:rsidR="00E5091B" w:rsidRPr="00786F91" w:rsidRDefault="00E5091B" w:rsidP="00E5091B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786F91">
              <w:rPr>
                <w:rFonts w:ascii="Calibri" w:hAnsi="Calibri" w:cstheme="minorHAnsi"/>
                <w:sz w:val="22"/>
                <w:szCs w:val="22"/>
              </w:rPr>
              <w:t>{ TERYTNazwa1 zgodny z TERYT}</w:t>
            </w:r>
          </w:p>
          <w:p w:rsidR="00E5091B" w:rsidRPr="00786F91" w:rsidRDefault="00E5091B" w:rsidP="00E5091B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786F91">
              <w:rPr>
                <w:rFonts w:ascii="Calibri" w:hAnsi="Calibri" w:cstheme="minorHAnsi"/>
                <w:sz w:val="22"/>
                <w:szCs w:val="22"/>
              </w:rPr>
              <w:t>{ TERYTNazwa2 zgodny z TERYT}</w:t>
            </w:r>
          </w:p>
          <w:p w:rsidR="002D73BC" w:rsidRPr="00786F91" w:rsidRDefault="002D73BC" w:rsidP="002D73BC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2493" w:type="dxa"/>
          </w:tcPr>
          <w:p w:rsidR="00A06425" w:rsidRDefault="00363661" w:rsidP="00F36BB1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363661">
              <w:rPr>
                <w:rFonts w:ascii="Calibri" w:hAnsi="Calibri" w:cstheme="minorHAnsi"/>
                <w:sz w:val="22"/>
                <w:szCs w:val="22"/>
              </w:rPr>
              <w:t>Użycie sugerowanych ograniczeń ni</w:t>
            </w:r>
            <w:r>
              <w:rPr>
                <w:rFonts w:ascii="Calibri" w:hAnsi="Calibri" w:cstheme="minorHAnsi"/>
                <w:sz w:val="22"/>
                <w:szCs w:val="22"/>
              </w:rPr>
              <w:t>e</w:t>
            </w:r>
            <w:r w:rsidRPr="00363661">
              <w:rPr>
                <w:rFonts w:ascii="Calibri" w:hAnsi="Calibri" w:cstheme="minorHAnsi"/>
                <w:sz w:val="22"/>
                <w:szCs w:val="22"/>
              </w:rPr>
              <w:t xml:space="preserve"> jest konieczne ze względu na </w:t>
            </w:r>
            <w:r>
              <w:rPr>
                <w:rFonts w:ascii="Calibri" w:hAnsi="Calibri" w:cstheme="minorHAnsi"/>
                <w:sz w:val="22"/>
                <w:szCs w:val="22"/>
              </w:rPr>
              <w:t xml:space="preserve">fakt, że nikt przy prowadzeniu systemów w gminach nie wpisuje tych wartości </w:t>
            </w:r>
            <w:r w:rsidR="00F36BB1">
              <w:rPr>
                <w:rFonts w:ascii="Calibri" w:hAnsi="Calibri" w:cstheme="minorHAnsi"/>
                <w:sz w:val="22"/>
                <w:szCs w:val="22"/>
              </w:rPr>
              <w:t xml:space="preserve">ręcznie </w:t>
            </w:r>
            <w:r>
              <w:rPr>
                <w:rFonts w:ascii="Calibri" w:hAnsi="Calibri" w:cstheme="minorHAnsi"/>
                <w:sz w:val="22"/>
                <w:szCs w:val="22"/>
              </w:rPr>
              <w:t>tylko pochodzą one  z odpowiednich słowników zaczerpniętych z TERYT.</w:t>
            </w:r>
          </w:p>
          <w:p w:rsidR="00F36BB1" w:rsidRPr="00786F91" w:rsidRDefault="00F36BB1" w:rsidP="00F36BB1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Dodatkowo w TERYT nie ma pola odpowiadającego atrybutowi „NazwaPelna”.</w:t>
            </w:r>
          </w:p>
        </w:tc>
      </w:tr>
      <w:tr w:rsidR="00F36BB1" w:rsidRPr="00786F91" w:rsidTr="00363661">
        <w:tc>
          <w:tcPr>
            <w:tcW w:w="559" w:type="dxa"/>
            <w:shd w:val="clear" w:color="auto" w:fill="auto"/>
          </w:tcPr>
          <w:p w:rsidR="00A06425" w:rsidRPr="00786F91" w:rsidRDefault="00AA4136" w:rsidP="00A06425">
            <w:pPr>
              <w:spacing w:before="120" w:after="120"/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>
              <w:rPr>
                <w:rFonts w:ascii="Calibri" w:hAnsi="Calibr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3" w:type="dxa"/>
            <w:shd w:val="clear" w:color="auto" w:fill="auto"/>
          </w:tcPr>
          <w:p w:rsidR="00A06425" w:rsidRPr="00786F91" w:rsidRDefault="00464AE3" w:rsidP="004D086F">
            <w:pPr>
              <w:spacing w:before="60" w:after="60"/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786F91">
              <w:rPr>
                <w:rFonts w:ascii="Calibri" w:hAnsi="Calibri" w:cstheme="minorHAnsi"/>
                <w:b/>
                <w:sz w:val="22"/>
                <w:szCs w:val="22"/>
              </w:rPr>
              <w:t>UKE</w:t>
            </w:r>
          </w:p>
        </w:tc>
        <w:tc>
          <w:tcPr>
            <w:tcW w:w="1995" w:type="dxa"/>
            <w:shd w:val="clear" w:color="auto" w:fill="auto"/>
          </w:tcPr>
          <w:p w:rsidR="00464AE3" w:rsidRPr="00786F91" w:rsidRDefault="00A741D8" w:rsidP="00A741D8">
            <w:pPr>
              <w:jc w:val="both"/>
              <w:rPr>
                <w:rFonts w:ascii="Calibri" w:hAnsi="Calibri"/>
                <w:sz w:val="20"/>
              </w:rPr>
            </w:pPr>
            <w:r w:rsidRPr="00A341BC">
              <w:rPr>
                <w:rFonts w:ascii="Calibri" w:hAnsi="Calibri"/>
                <w:sz w:val="20"/>
              </w:rPr>
              <w:t xml:space="preserve">Załącznik nr 1, diagram przedstawiający model pojęciowy bazy danych ewidencji miejscowości, ulic i adresów, pole </w:t>
            </w:r>
            <w:r w:rsidRPr="00786F91">
              <w:rPr>
                <w:rFonts w:ascii="Calibri" w:hAnsi="Calibri" w:cstheme="minorHAnsi"/>
                <w:sz w:val="22"/>
                <w:szCs w:val="22"/>
              </w:rPr>
              <w:t>AD_PunktAdresowy</w:t>
            </w:r>
          </w:p>
          <w:p w:rsidR="00A06425" w:rsidRPr="00786F91" w:rsidRDefault="00A06425" w:rsidP="004D086F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581" w:type="dxa"/>
            <w:shd w:val="clear" w:color="auto" w:fill="auto"/>
          </w:tcPr>
          <w:p w:rsidR="00464AE3" w:rsidRDefault="007357DC" w:rsidP="004405A7">
            <w:pPr>
              <w:rPr>
                <w:rFonts w:ascii="Calibri" w:hAnsi="Calibr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Proponuje się</w:t>
            </w:r>
            <w:r w:rsidR="005E66C5">
              <w:rPr>
                <w:rFonts w:ascii="Calibri" w:hAnsi="Calibri" w:cstheme="minorHAnsi"/>
                <w:sz w:val="22"/>
                <w:szCs w:val="22"/>
              </w:rPr>
              <w:t xml:space="preserve"> dodać zastrzeżenie, że k</w:t>
            </w:r>
            <w:r w:rsidR="00464AE3" w:rsidRPr="00786F91">
              <w:rPr>
                <w:rFonts w:ascii="Calibri" w:hAnsi="Calibri" w:cstheme="minorHAnsi"/>
                <w:sz w:val="22"/>
                <w:szCs w:val="22"/>
              </w:rPr>
              <w:t xml:space="preserve">ażdy punkt adresowy </w:t>
            </w:r>
            <w:r w:rsidR="001D71C7">
              <w:rPr>
                <w:rFonts w:ascii="Calibri" w:hAnsi="Calibri" w:cstheme="minorHAnsi"/>
                <w:sz w:val="22"/>
                <w:szCs w:val="22"/>
              </w:rPr>
              <w:t>powinien</w:t>
            </w:r>
            <w:r w:rsidR="00464AE3" w:rsidRPr="00786F91">
              <w:rPr>
                <w:rFonts w:ascii="Calibri" w:hAnsi="Calibri" w:cstheme="minorHAnsi"/>
                <w:sz w:val="22"/>
                <w:szCs w:val="22"/>
              </w:rPr>
              <w:t xml:space="preserve"> mieć podany numer </w:t>
            </w:r>
            <w:r w:rsidR="001B763A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r w:rsidR="00464AE3" w:rsidRPr="00786F91">
              <w:rPr>
                <w:rFonts w:ascii="Calibri" w:hAnsi="Calibri" w:cstheme="minorHAnsi"/>
                <w:sz w:val="22"/>
                <w:szCs w:val="22"/>
              </w:rPr>
              <w:t>porządkowy – nie mogą pojawiać się wartości NULL.</w:t>
            </w:r>
            <w:r w:rsidR="00AF2AC8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r w:rsidR="007B3FA2">
              <w:rPr>
                <w:rFonts w:ascii="Calibri" w:hAnsi="Calibri" w:cstheme="minorHAnsi"/>
                <w:sz w:val="22"/>
                <w:szCs w:val="22"/>
              </w:rPr>
              <w:t xml:space="preserve"> Nieuwzględnienie przedmiotowej uwagi wpłynie negatywnie na jakość bazy, </w:t>
            </w:r>
            <w:r w:rsidR="00613D5B" w:rsidRPr="00613D5B">
              <w:rPr>
                <w:rFonts w:ascii="Calibri" w:hAnsi="Calibri" w:cstheme="minorHAnsi"/>
                <w:sz w:val="22"/>
                <w:szCs w:val="22"/>
              </w:rPr>
              <w:t>która jest postawą do wyznaczania przez Prezesa UKE tzw. „białych plam”.</w:t>
            </w:r>
            <w:r w:rsidR="005E66C5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</w:p>
          <w:p w:rsidR="00393741" w:rsidRPr="00786F91" w:rsidRDefault="007B3FA2" w:rsidP="00FB1680">
            <w:pPr>
              <w:rPr>
                <w:rFonts w:ascii="Calibri" w:hAnsi="Calibr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Dodatkowo</w:t>
            </w:r>
            <w:r w:rsidR="00D574D0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r w:rsidR="00FB1680">
              <w:rPr>
                <w:rFonts w:ascii="Calibri" w:hAnsi="Calibri" w:cstheme="minorHAnsi"/>
                <w:sz w:val="22"/>
                <w:szCs w:val="22"/>
              </w:rPr>
              <w:t>proponuje się</w:t>
            </w:r>
            <w:r w:rsidR="00D574D0">
              <w:rPr>
                <w:rFonts w:ascii="Calibri" w:hAnsi="Calibri" w:cstheme="minorHAnsi"/>
                <w:sz w:val="22"/>
                <w:szCs w:val="22"/>
              </w:rPr>
              <w:t xml:space="preserve"> rozważyć </w:t>
            </w:r>
            <w:r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r w:rsidR="00D574D0">
              <w:rPr>
                <w:rFonts w:ascii="Calibri" w:hAnsi="Calibri" w:cstheme="minorHAnsi"/>
                <w:sz w:val="22"/>
                <w:szCs w:val="22"/>
              </w:rPr>
              <w:t>o</w:t>
            </w:r>
            <w:r w:rsidR="00393741">
              <w:rPr>
                <w:rFonts w:ascii="Calibri" w:hAnsi="Calibri" w:cstheme="minorHAnsi"/>
                <w:sz w:val="22"/>
                <w:szCs w:val="22"/>
              </w:rPr>
              <w:t>granicz</w:t>
            </w:r>
            <w:r w:rsidR="00D43BEA">
              <w:rPr>
                <w:rFonts w:ascii="Calibri" w:hAnsi="Calibri" w:cstheme="minorHAnsi"/>
                <w:sz w:val="22"/>
                <w:szCs w:val="22"/>
              </w:rPr>
              <w:t xml:space="preserve">enie </w:t>
            </w:r>
            <w:r w:rsidR="00D574D0">
              <w:rPr>
                <w:rFonts w:ascii="Calibri" w:hAnsi="Calibri" w:cstheme="minorHAnsi"/>
                <w:sz w:val="22"/>
                <w:szCs w:val="22"/>
              </w:rPr>
              <w:t xml:space="preserve">długości pola nr budynku </w:t>
            </w:r>
            <w:r w:rsidR="00D43BEA">
              <w:rPr>
                <w:rFonts w:ascii="Calibri" w:hAnsi="Calibri" w:cstheme="minorHAnsi"/>
                <w:sz w:val="22"/>
                <w:szCs w:val="22"/>
              </w:rPr>
              <w:t>poprzez</w:t>
            </w:r>
            <w:r w:rsidR="00D574D0">
              <w:rPr>
                <w:rFonts w:ascii="Calibri" w:hAnsi="Calibri" w:cstheme="minorHAnsi"/>
                <w:sz w:val="22"/>
                <w:szCs w:val="22"/>
              </w:rPr>
              <w:t xml:space="preserve"> zastosowanie</w:t>
            </w:r>
            <w:r w:rsidR="00D43BEA">
              <w:rPr>
                <w:rFonts w:ascii="Calibri" w:hAnsi="Calibri" w:cstheme="minorHAnsi"/>
                <w:sz w:val="22"/>
                <w:szCs w:val="22"/>
              </w:rPr>
              <w:t xml:space="preserve"> maksymaln</w:t>
            </w:r>
            <w:r w:rsidR="00D574D0">
              <w:rPr>
                <w:rFonts w:ascii="Calibri" w:hAnsi="Calibri" w:cstheme="minorHAnsi"/>
                <w:sz w:val="22"/>
                <w:szCs w:val="22"/>
              </w:rPr>
              <w:t>ej</w:t>
            </w:r>
            <w:r w:rsidR="00393741">
              <w:rPr>
                <w:rFonts w:ascii="Calibri" w:hAnsi="Calibri" w:cstheme="minorHAnsi"/>
                <w:sz w:val="22"/>
                <w:szCs w:val="22"/>
              </w:rPr>
              <w:t xml:space="preserve"> liczb</w:t>
            </w:r>
            <w:r w:rsidR="00D574D0">
              <w:rPr>
                <w:rFonts w:ascii="Calibri" w:hAnsi="Calibri" w:cstheme="minorHAnsi"/>
                <w:sz w:val="22"/>
                <w:szCs w:val="22"/>
              </w:rPr>
              <w:t>y</w:t>
            </w:r>
            <w:r w:rsidR="00393741">
              <w:rPr>
                <w:rFonts w:ascii="Calibri" w:hAnsi="Calibri" w:cstheme="minorHAnsi"/>
                <w:sz w:val="22"/>
                <w:szCs w:val="22"/>
              </w:rPr>
              <w:t xml:space="preserve"> znaków.</w:t>
            </w:r>
          </w:p>
        </w:tc>
        <w:tc>
          <w:tcPr>
            <w:tcW w:w="4627" w:type="dxa"/>
            <w:shd w:val="clear" w:color="auto" w:fill="auto"/>
          </w:tcPr>
          <w:p w:rsidR="00464AE3" w:rsidRPr="00786F91" w:rsidRDefault="00464AE3" w:rsidP="00464AE3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786F91">
              <w:rPr>
                <w:rFonts w:ascii="Calibri" w:hAnsi="Calibri" w:cstheme="minorHAnsi"/>
                <w:sz w:val="22"/>
                <w:szCs w:val="22"/>
              </w:rPr>
              <w:t>AD_PunktAdresowy</w:t>
            </w:r>
          </w:p>
          <w:p w:rsidR="00464AE3" w:rsidRDefault="00464AE3" w:rsidP="00464AE3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786F91">
              <w:rPr>
                <w:rFonts w:ascii="Calibri" w:hAnsi="Calibri" w:cstheme="minorHAnsi"/>
                <w:sz w:val="22"/>
                <w:szCs w:val="22"/>
              </w:rPr>
              <w:t>numerPorzadkowy: CharacterString[1]</w:t>
            </w:r>
          </w:p>
          <w:p w:rsidR="00A815D2" w:rsidRDefault="00A815D2" w:rsidP="00464AE3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</w:p>
          <w:p w:rsidR="00A815D2" w:rsidRDefault="00A815D2" w:rsidP="00464AE3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&lt;&lt;invariant&gt;&gt;</w:t>
            </w:r>
          </w:p>
          <w:p w:rsidR="00A815D2" w:rsidRPr="00786F91" w:rsidRDefault="00A815D2" w:rsidP="00464AE3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{maksymalnie 10 znaków}</w:t>
            </w:r>
          </w:p>
          <w:p w:rsidR="00A06425" w:rsidRPr="00786F91" w:rsidRDefault="00A06425" w:rsidP="004D086F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493" w:type="dxa"/>
          </w:tcPr>
          <w:p w:rsidR="00F36BB1" w:rsidRDefault="00F36BB1" w:rsidP="00F36BB1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Liczność atrybut „numerPorzadkowy” wynosi już 1 (czyli jest wymagalny), więc nie ma potrzeby nic zmieniać.</w:t>
            </w:r>
          </w:p>
          <w:p w:rsidR="00A06425" w:rsidRPr="00786F91" w:rsidRDefault="00F36BB1" w:rsidP="00F36BB1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Natomiast w modelu danych, zgodnie z uwagą, wprowadzono ograniczenie dotyczące dozwolonej liczby znaków w atrybucie „numerPorzadkowy” (10 znaków).</w:t>
            </w: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DDF" w:rsidRDefault="00584DDF" w:rsidP="0000436E">
      <w:r>
        <w:separator/>
      </w:r>
    </w:p>
  </w:endnote>
  <w:endnote w:type="continuationSeparator" w:id="0">
    <w:p w:rsidR="00584DDF" w:rsidRDefault="00584DDF" w:rsidP="00004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DDF" w:rsidRDefault="00584DDF" w:rsidP="0000436E">
      <w:r>
        <w:separator/>
      </w:r>
    </w:p>
  </w:footnote>
  <w:footnote w:type="continuationSeparator" w:id="0">
    <w:p w:rsidR="00584DDF" w:rsidRDefault="00584DDF" w:rsidP="000043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B028EF"/>
    <w:multiLevelType w:val="hybridMultilevel"/>
    <w:tmpl w:val="17684804"/>
    <w:lvl w:ilvl="0" w:tplc="427E3D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33BDA"/>
    <w:multiLevelType w:val="hybridMultilevel"/>
    <w:tmpl w:val="A71A1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7C4CDD"/>
    <w:multiLevelType w:val="hybridMultilevel"/>
    <w:tmpl w:val="9FE8186A"/>
    <w:lvl w:ilvl="0" w:tplc="427E3D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126D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88A6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EE36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2099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3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BC2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88B5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2CCA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436E"/>
    <w:rsid w:val="00014240"/>
    <w:rsid w:val="00034258"/>
    <w:rsid w:val="00061224"/>
    <w:rsid w:val="000A4731"/>
    <w:rsid w:val="00106312"/>
    <w:rsid w:val="00140BE8"/>
    <w:rsid w:val="00165562"/>
    <w:rsid w:val="0019648E"/>
    <w:rsid w:val="001B1FA3"/>
    <w:rsid w:val="001B763A"/>
    <w:rsid w:val="001D71C7"/>
    <w:rsid w:val="00221D44"/>
    <w:rsid w:val="002272D8"/>
    <w:rsid w:val="002356EF"/>
    <w:rsid w:val="002715B2"/>
    <w:rsid w:val="002A7F96"/>
    <w:rsid w:val="002D73BC"/>
    <w:rsid w:val="002E5FD8"/>
    <w:rsid w:val="002E7D47"/>
    <w:rsid w:val="003124D1"/>
    <w:rsid w:val="00363661"/>
    <w:rsid w:val="0038768F"/>
    <w:rsid w:val="00393741"/>
    <w:rsid w:val="003B4105"/>
    <w:rsid w:val="003C7D7D"/>
    <w:rsid w:val="00406725"/>
    <w:rsid w:val="00406776"/>
    <w:rsid w:val="0041401A"/>
    <w:rsid w:val="004203D6"/>
    <w:rsid w:val="004353F5"/>
    <w:rsid w:val="004405A7"/>
    <w:rsid w:val="00464AE3"/>
    <w:rsid w:val="0047295C"/>
    <w:rsid w:val="0048782F"/>
    <w:rsid w:val="004A53C4"/>
    <w:rsid w:val="004C02D2"/>
    <w:rsid w:val="004D086F"/>
    <w:rsid w:val="004E7BF9"/>
    <w:rsid w:val="005218B4"/>
    <w:rsid w:val="00566F92"/>
    <w:rsid w:val="00572331"/>
    <w:rsid w:val="00584DDF"/>
    <w:rsid w:val="00585B92"/>
    <w:rsid w:val="00595EE2"/>
    <w:rsid w:val="005A49A9"/>
    <w:rsid w:val="005A79F3"/>
    <w:rsid w:val="005B6526"/>
    <w:rsid w:val="005D30E6"/>
    <w:rsid w:val="005E66C5"/>
    <w:rsid w:val="005F353F"/>
    <w:rsid w:val="005F6527"/>
    <w:rsid w:val="00613D5B"/>
    <w:rsid w:val="0062140C"/>
    <w:rsid w:val="00634B74"/>
    <w:rsid w:val="006705EC"/>
    <w:rsid w:val="006E16E9"/>
    <w:rsid w:val="007357DC"/>
    <w:rsid w:val="007501BC"/>
    <w:rsid w:val="00786F91"/>
    <w:rsid w:val="0079103A"/>
    <w:rsid w:val="007B3FA2"/>
    <w:rsid w:val="007E4170"/>
    <w:rsid w:val="00807385"/>
    <w:rsid w:val="00811974"/>
    <w:rsid w:val="00854A02"/>
    <w:rsid w:val="00866990"/>
    <w:rsid w:val="008A0A7B"/>
    <w:rsid w:val="008F4117"/>
    <w:rsid w:val="008F5549"/>
    <w:rsid w:val="00944932"/>
    <w:rsid w:val="00993590"/>
    <w:rsid w:val="009E45D4"/>
    <w:rsid w:val="009E5FDB"/>
    <w:rsid w:val="00A06425"/>
    <w:rsid w:val="00A1702C"/>
    <w:rsid w:val="00A341BC"/>
    <w:rsid w:val="00A46B4C"/>
    <w:rsid w:val="00A741D8"/>
    <w:rsid w:val="00A815D2"/>
    <w:rsid w:val="00AA4136"/>
    <w:rsid w:val="00AC7796"/>
    <w:rsid w:val="00AD1516"/>
    <w:rsid w:val="00AE111B"/>
    <w:rsid w:val="00AE34FC"/>
    <w:rsid w:val="00AF2AC8"/>
    <w:rsid w:val="00B75799"/>
    <w:rsid w:val="00B82387"/>
    <w:rsid w:val="00B871B6"/>
    <w:rsid w:val="00B93ADA"/>
    <w:rsid w:val="00B94312"/>
    <w:rsid w:val="00B94356"/>
    <w:rsid w:val="00C64B1B"/>
    <w:rsid w:val="00CA4205"/>
    <w:rsid w:val="00CC06B3"/>
    <w:rsid w:val="00CD5EB0"/>
    <w:rsid w:val="00D407B0"/>
    <w:rsid w:val="00D40DCC"/>
    <w:rsid w:val="00D43BEA"/>
    <w:rsid w:val="00D574D0"/>
    <w:rsid w:val="00D67992"/>
    <w:rsid w:val="00D76251"/>
    <w:rsid w:val="00E14C33"/>
    <w:rsid w:val="00E5091B"/>
    <w:rsid w:val="00EC740F"/>
    <w:rsid w:val="00EE457B"/>
    <w:rsid w:val="00F36BB1"/>
    <w:rsid w:val="00F57402"/>
    <w:rsid w:val="00FA4CF8"/>
    <w:rsid w:val="00FB1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ABF9832-3324-4619-84AF-25919CEF9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5F353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nhideWhenUsed/>
    <w:qFormat/>
    <w:rsid w:val="0036366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2E5FD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5F353F"/>
    <w:rPr>
      <w:b/>
      <w:bCs/>
      <w:sz w:val="36"/>
      <w:szCs w:val="36"/>
    </w:rPr>
  </w:style>
  <w:style w:type="paragraph" w:styleId="Tekstprzypisukocowego">
    <w:name w:val="endnote text"/>
    <w:basedOn w:val="Normalny"/>
    <w:link w:val="TekstprzypisukocowegoZnak"/>
    <w:semiHidden/>
    <w:unhideWhenUsed/>
    <w:rsid w:val="0000436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0436E"/>
  </w:style>
  <w:style w:type="character" w:styleId="Odwoanieprzypisukocowego">
    <w:name w:val="endnote reference"/>
    <w:basedOn w:val="Domylnaczcionkaakapitu"/>
    <w:semiHidden/>
    <w:unhideWhenUsed/>
    <w:rsid w:val="0000436E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36366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4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596</Words>
  <Characters>4014</Characters>
  <Application>Microsoft Office Word</Application>
  <DocSecurity>4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Izdebski Waldemar</cp:lastModifiedBy>
  <cp:revision>2</cp:revision>
  <dcterms:created xsi:type="dcterms:W3CDTF">2021-07-09T09:30:00Z</dcterms:created>
  <dcterms:modified xsi:type="dcterms:W3CDTF">2021-07-09T09:30:00Z</dcterms:modified>
</cp:coreProperties>
</file>